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rPr>
          <w:rFonts w:ascii="Bookman Old Style" w:hAnsi="Bookman Old Style"/>
          <w:b/>
          <w:i/>
          <w:sz w:val="52"/>
          <w:szCs w:val="52"/>
        </w:rPr>
      </w:pPr>
      <w:r>
        <w:rPr>
          <w:rFonts w:ascii="Academy Engraved LET" w:hAnsi="Academy Engraved LET"/>
          <w:b/>
          <w:i/>
          <w:sz w:val="96"/>
          <w:szCs w:val="96"/>
          <w:lang w:val="en-US"/>
        </w:rPr>
        <w:t xml:space="preserve">Largo</w:t>
      </w:r>
      <w:r>
        <w:rPr>
          <w:rFonts w:ascii="Calibri" w:hAnsi="Calibri"/>
          <w:b/>
          <w:i/>
          <w:sz w:val="96"/>
          <w:szCs w:val="96"/>
        </w:rPr>
        <w:t xml:space="preserve"> </w:t>
      </w:r>
      <w:r>
        <w:rPr>
          <w:b/>
          <w:i/>
          <w:sz w:val="96"/>
          <w:szCs w:val="96"/>
          <w:lang w:val="en-US" w:bidi="he-IL"/>
        </w:rPr>
        <w:t xml:space="preserve">Win</w:t>
      </w:r>
      <w:r/>
    </w:p>
    <w:p>
      <w:pPr>
        <w:pStyle w:val="616"/>
        <w:jc w:val="center"/>
        <w:rPr>
          <w:rFonts w:ascii="Bookman Old Style" w:hAnsi="Bookman Old Style"/>
          <w:b/>
          <w:sz w:val="20"/>
          <w:szCs w:val="20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106680</wp:posOffset>
                </wp:positionV>
                <wp:extent cx="6086475" cy="0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20" style="position:absolute;mso-wrap-distance-left:9.0pt;mso-wrap-distance-top:0.0pt;mso-wrap-distance-right:9.0pt;mso-wrap-distance-bottom:0.0pt;z-index:1;o:allowoverlap:true;o:allowincell:true;mso-position-horizontal-relative:text;margin-left:2.3pt;mso-position-horizontal:absolute;mso-position-vertical-relative:text;margin-top:8.4pt;mso-position-vertical:absolute;width:479.3pt;height:0.0pt;" coordsize="100000,100000" path="" fillcolor="#FFFFFF" strokecolor="#000000" strokeweight="2.75pt">
                <v:path textboxrect="0,0,0,0"/>
              </v:shape>
            </w:pict>
          </mc:Fallback>
        </mc:AlternateContent>
      </w:r>
      <w:r/>
    </w:p>
    <w:p>
      <w:pPr>
        <w:pStyle w:val="617"/>
        <w:rPr>
          <w:rFonts w:ascii="Bookman Old Style" w:hAnsi="Bookman Old Style"/>
          <w:b/>
          <w:sz w:val="16"/>
          <w:szCs w:val="16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-634</wp:posOffset>
                </wp:positionV>
                <wp:extent cx="6181725" cy="9525"/>
                <wp:effectExtent l="0" t="0" r="0" b="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2;o:allowoverlap:true;o:allowincell:true;mso-position-horizontal-relative:text;margin-left:-3.0pt;mso-position-horizontal:absolute;mso-position-vertical-relative:text;margin-top:-0.0pt;mso-position-vertical:absolute;width:486.8pt;height:0.8pt;" coordsize="100000,100000" path="" fillcolor="#FFFFFF" strokecolor="#000000" strokeweight="1.00pt">
                <v:path textboxrect="0,0,0,0"/>
              </v:shape>
            </w:pict>
          </mc:Fallback>
        </mc:AlternateContent>
      </w:r>
      <w:r>
        <w:rPr>
          <w:rFonts w:ascii="Bookman Old Style" w:hAnsi="Bookman Old Style"/>
          <w:b/>
          <w:sz w:val="16"/>
          <w:szCs w:val="16"/>
        </w:rPr>
        <w:t xml:space="preserve">БИН 091240003307, </w:t>
      </w:r>
      <w:r>
        <w:rPr>
          <w:rFonts w:ascii="Bookman Old Style" w:hAnsi="Bookman Old Style"/>
          <w:b/>
          <w:sz w:val="16"/>
          <w:szCs w:val="16"/>
        </w:rPr>
        <w:t xml:space="preserve">Республика Казахстан, г. Алматы, </w:t>
      </w:r>
      <w:r>
        <w:rPr>
          <w:rFonts w:ascii="Arial" w:hAnsi="Arial" w:cs="Arial"/>
          <w:b/>
          <w:bCs/>
          <w:color w:val="000000"/>
          <w:sz w:val="17"/>
          <w:szCs w:val="17"/>
          <w:shd w:val="clear" w:fill="FFFFFF" w:color="FFFFFF"/>
        </w:rPr>
        <w:t xml:space="preserve">ул. Лобачевского 72. </w:t>
      </w:r>
      <w:r>
        <w:rPr>
          <w:rFonts w:ascii="Bookman Old Style" w:hAnsi="Bookman Old Style"/>
          <w:b/>
          <w:sz w:val="16"/>
          <w:szCs w:val="16"/>
        </w:rPr>
        <w:t xml:space="preserve">Тел.: +7 (727) 222 33 20</w:t>
      </w:r>
      <w:r/>
    </w:p>
    <w:p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</w:r>
      <w:r/>
    </w:p>
    <w:p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</w:r>
      <w:r/>
    </w:p>
    <w:p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</w:r>
      <w:r/>
    </w:p>
    <w:p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Прайс-лист на сборные перевозки из </w:t>
      </w:r>
      <w:r>
        <w:rPr>
          <w:b/>
          <w:bCs/>
          <w:i/>
          <w:iCs/>
          <w:sz w:val="32"/>
          <w:szCs w:val="32"/>
        </w:rPr>
        <w:t xml:space="preserve">г.Алматы</w:t>
      </w:r>
      <w:r>
        <w:rPr>
          <w:b/>
          <w:bCs/>
          <w:i/>
          <w:iCs/>
          <w:sz w:val="32"/>
          <w:szCs w:val="32"/>
        </w:rPr>
        <w:t xml:space="preserve">:</w:t>
      </w:r>
      <w:r/>
    </w:p>
    <w:tbl>
      <w:tblPr>
        <w:tblW w:w="14175" w:type="dxa"/>
        <w:tblInd w:w="113" w:type="dxa"/>
        <w:tblLook w:val="04A0" w:firstRow="1" w:lastRow="0" w:firstColumn="1" w:lastColumn="0" w:noHBand="0" w:noVBand="1"/>
      </w:tblPr>
      <w:tblGrid>
        <w:gridCol w:w="3480"/>
        <w:gridCol w:w="2150"/>
        <w:gridCol w:w="1532"/>
        <w:gridCol w:w="1413"/>
        <w:gridCol w:w="1394"/>
        <w:gridCol w:w="1394"/>
        <w:gridCol w:w="1330"/>
        <w:gridCol w:w="1482"/>
      </w:tblGrid>
      <w:tr>
        <w:trPr>
          <w:cantSplit/>
          <w:trHeight w:val="293"/>
        </w:trPr>
        <w:tc>
          <w:tcPr>
            <w:shd w:val="clear" w:fill="FFC000" w:color="FFC000"/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34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Пункт назначения</w:t>
            </w:r>
            <w:r/>
          </w:p>
        </w:tc>
        <w:tc>
          <w:tcPr>
            <w:gridSpan w:val="7"/>
            <w:shd w:val="clear" w:fill="FFC000" w:color="FFC000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69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Стоимость за 1кг "терминал-терминал"</w:t>
            </w:r>
            <w:r/>
          </w:p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 </w:t>
            </w:r>
            <w:r/>
          </w:p>
        </w:tc>
      </w:tr>
      <w:tr>
        <w:trPr>
          <w:cantSplit/>
          <w:trHeight w:val="759"/>
        </w:trPr>
        <w:tc>
          <w:tcPr>
            <w:shd w:val="clear" w:fill="FFC000" w:color="FFC000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80" w:type="dxa"/>
            <w:vAlign w:val="center"/>
            <w:vMerge w:val="continue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</w:r>
            <w:r/>
          </w:p>
        </w:tc>
        <w:tc>
          <w:tcPr>
            <w:shd w:val="clear" w:fill="FFC000" w:color="FFC000"/>
            <w:tcBorders>
              <w:left w:val="none" w:color="FFFFFF" w:sz="255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21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Минимальный тариф до 50 кг</w:t>
            </w:r>
            <w:r/>
          </w:p>
        </w:tc>
        <w:tc>
          <w:tcPr>
            <w:shd w:val="clear" w:fill="FFC000" w:color="FFC000"/>
            <w:tcBorders>
              <w:left w:val="none" w:color="FFFFFF" w:sz="255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(+) за каждый кг от 50кг до 300 кг </w:t>
            </w:r>
            <w:r/>
          </w:p>
        </w:tc>
        <w:tc>
          <w:tcPr>
            <w:shd w:val="clear" w:fill="FFC000" w:color="FFC000"/>
            <w:tcBorders>
              <w:left w:val="none" w:color="FFFFFF" w:sz="255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(+) за каждый кг от 300кг до 500 кг</w:t>
            </w:r>
            <w:r/>
          </w:p>
        </w:tc>
        <w:tc>
          <w:tcPr>
            <w:shd w:val="clear" w:fill="FFC000" w:color="FFC000"/>
            <w:tcBorders>
              <w:left w:val="none" w:color="FFFFFF" w:sz="255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39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(+) за каждый кг от 500 кг до 1000 кг</w:t>
            </w:r>
            <w:r/>
          </w:p>
        </w:tc>
        <w:tc>
          <w:tcPr>
            <w:shd w:val="clear" w:fill="FFC000" w:color="FFC000"/>
            <w:tcBorders>
              <w:left w:val="none" w:color="FFFFFF" w:sz="255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39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(+) за каждый кг от 1000 кг до 2000 кг</w:t>
            </w:r>
            <w:r/>
          </w:p>
        </w:tc>
        <w:tc>
          <w:tcPr>
            <w:shd w:val="clear" w:fill="FFC000" w:color="FFC000"/>
            <w:tcBorders>
              <w:left w:val="none" w:color="FFFFFF" w:sz="255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33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(+) за каждый кг от 2000 и выше</w:t>
            </w:r>
            <w:r/>
          </w:p>
        </w:tc>
        <w:tc>
          <w:tcPr>
            <w:shd w:val="clear" w:fill="FFC000" w:color="FFC000"/>
            <w:tcBorders>
              <w:left w:val="none" w:color="FFFFFF" w:sz="255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148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Срок доставки</w:t>
            </w:r>
            <w:r/>
          </w:p>
        </w:tc>
      </w:tr>
      <w:tr>
        <w:trPr>
          <w:trHeight w:val="330"/>
        </w:trPr>
        <w:tc>
          <w:tcPr>
            <w:tcBorders>
              <w:left w:val="single" w:color="000000" w:sz="4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3480" w:type="dxa"/>
            <w:vAlign w:val="center"/>
            <w:textDirection w:val="lrTb"/>
            <w:noWrap w:val="false"/>
          </w:tcPr>
          <w:p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Москва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215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19000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130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1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120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9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105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9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100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33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95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single" w:color="000000" w:sz="4" w:space="0"/>
              <w:bottom w:val="single" w:color="000000" w:sz="4" w:space="0"/>
            </w:tcBorders>
            <w:tcW w:w="148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8/12</w:t>
            </w:r>
            <w:r/>
          </w:p>
        </w:tc>
      </w:tr>
      <w:tr>
        <w:trPr>
          <w:trHeight w:val="803"/>
        </w:trPr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3480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Примечание: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2150" w:type="dxa"/>
            <w:vAlign w:val="center"/>
            <w:textDirection w:val="lrTb"/>
            <w:noWrap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532" w:type="dxa"/>
            <w:vAlign w:val="center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413" w:type="dxa"/>
            <w:vAlign w:val="center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394" w:type="dxa"/>
            <w:vAlign w:val="center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394" w:type="dxa"/>
            <w:vAlign w:val="center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330" w:type="dxa"/>
            <w:vAlign w:val="center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482" w:type="dxa"/>
            <w:vAlign w:val="center"/>
            <w:textDirection w:val="lrTb"/>
            <w:noWrap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15"/>
        </w:trPr>
        <w:tc>
          <w:tcPr>
            <w:gridSpan w:val="6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1363" w:type="dxa"/>
            <w:vAlign w:val="center"/>
            <w:textDirection w:val="lrTb"/>
            <w:noWrap/>
          </w:tcPr>
          <w:p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/>
            <w:bookmarkStart w:id="0" w:name="_GoBack"/>
            <w:r/>
            <w:bookmarkEnd w:id="0"/>
            <w:r>
              <w:rPr>
                <w:b/>
                <w:sz w:val="22"/>
                <w:szCs w:val="22"/>
              </w:rPr>
              <w:t xml:space="preserve">Стоимость перевозки от двери до двери вы всегда сможете рассчитать самостоятельно на сайте компании: </w:t>
            </w:r>
            <w:r>
              <w:rPr>
                <w:b/>
                <w:sz w:val="22"/>
                <w:szCs w:val="22"/>
                <w:lang w:val="en-US"/>
              </w:rPr>
              <w:t xml:space="preserve">www</w:t>
            </w:r>
            <w:r>
              <w:rPr>
                <w:b/>
                <w:sz w:val="22"/>
                <w:szCs w:val="22"/>
              </w:rPr>
              <w:t xml:space="preserve">.</w:t>
            </w:r>
            <w:r>
              <w:rPr>
                <w:b/>
                <w:sz w:val="22"/>
                <w:szCs w:val="22"/>
                <w:lang w:val="en-US"/>
              </w:rPr>
              <w:t xml:space="preserve">largowin</w:t>
            </w:r>
            <w:r>
              <w:rPr>
                <w:b/>
                <w:sz w:val="22"/>
                <w:szCs w:val="22"/>
              </w:rPr>
              <w:t xml:space="preserve">.</w:t>
            </w:r>
            <w:r>
              <w:rPr>
                <w:b/>
                <w:sz w:val="22"/>
                <w:szCs w:val="22"/>
                <w:lang w:val="en-US"/>
              </w:rPr>
              <w:t xml:space="preserve">kz</w:t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330" w:type="dxa"/>
            <w:vAlign w:val="center"/>
            <w:textDirection w:val="lrTb"/>
            <w:noWrap/>
          </w:tcPr>
          <w:p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482" w:type="dxa"/>
            <w:vAlign w:val="center"/>
            <w:textDirection w:val="lrTb"/>
            <w:noWrap/>
          </w:tcPr>
          <w:p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gridSpan w:val="8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4175" w:type="dxa"/>
            <w:vAlign w:val="center"/>
            <w:textDirection w:val="lrTb"/>
            <w:noWrap/>
          </w:tcPr>
          <w:p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Стоимость доставки груза рассчитывается из наибольшего показателя </w:t>
            </w:r>
            <w:r>
              <w:rPr>
                <w:b/>
                <w:bCs/>
                <w:sz w:val="22"/>
                <w:szCs w:val="22"/>
              </w:rPr>
              <w:t xml:space="preserve">физического либо объёмного веса, где 1 м</w:t>
            </w:r>
            <w:r>
              <w:rPr>
                <w:b/>
                <w:bCs/>
                <w:sz w:val="22"/>
                <w:szCs w:val="22"/>
                <w:vertAlign w:val="superscript"/>
              </w:rPr>
              <w:t xml:space="preserve">3</w:t>
            </w:r>
            <w:r>
              <w:rPr>
                <w:b/>
                <w:bCs/>
                <w:sz w:val="22"/>
                <w:szCs w:val="22"/>
              </w:rPr>
              <w:t xml:space="preserve"> = 200 кг.</w:t>
            </w:r>
            <w:r/>
          </w:p>
        </w:tc>
      </w:tr>
      <w:tr>
        <w:trPr>
          <w:trHeight w:val="315"/>
        </w:trPr>
        <w:tc>
          <w:tcPr>
            <w:gridSpan w:val="8"/>
            <w:tcBorders>
              <w:left w:val="none" w:color="FFFFFF" w:sz="255" w:space="0"/>
              <w:top w:val="none" w:color="FFFFFF" w:sz="255" w:space="0"/>
              <w:right w:val="none" w:color="FFFFFF" w:sz="255" w:space="0"/>
              <w:bottom w:val="none" w:color="FFFFFF" w:sz="255" w:space="0"/>
            </w:tcBorders>
            <w:tcW w:w="14175" w:type="dxa"/>
            <w:vAlign w:val="center"/>
            <w:textDirection w:val="lrTb"/>
            <w:noWrap/>
          </w:tcPr>
          <w:p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Грузовые места принимаются по количеству мест без внутреннего досмотра;</w:t>
            </w:r>
            <w:r/>
          </w:p>
          <w:p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Стоимость услуг к не </w:t>
            </w:r>
            <w:r>
              <w:rPr>
                <w:b/>
                <w:bCs/>
                <w:sz w:val="22"/>
                <w:szCs w:val="22"/>
              </w:rPr>
              <w:t xml:space="preserve">габаритным грузам, где вес 1 места превышает 500 кг., либо любая из величин д/ш/</w:t>
            </w:r>
            <w:r>
              <w:rPr>
                <w:b/>
                <w:bCs/>
                <w:sz w:val="22"/>
                <w:szCs w:val="22"/>
              </w:rPr>
              <w:t xml:space="preserve">в превышает</w:t>
            </w:r>
            <w:r>
              <w:rPr>
                <w:b/>
                <w:bCs/>
                <w:sz w:val="22"/>
                <w:szCs w:val="22"/>
              </w:rPr>
              <w:t xml:space="preserve"> 200 см., </w:t>
            </w:r>
            <w:r>
              <w:rPr>
                <w:b/>
                <w:bCs/>
                <w:sz w:val="22"/>
                <w:szCs w:val="22"/>
              </w:rPr>
              <w:t xml:space="preserve">рассчитывается с применением повышающего коэффициента 1,</w:t>
            </w:r>
            <w:r>
              <w:rPr>
                <w:b/>
                <w:bCs/>
                <w:sz w:val="22"/>
                <w:szCs w:val="22"/>
              </w:rPr>
              <w:t xml:space="preserve">5.</w:t>
            </w:r>
            <w:r/>
          </w:p>
          <w:p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Стоимость услуг </w:t>
            </w:r>
            <w:r>
              <w:rPr>
                <w:b/>
                <w:bCs/>
                <w:sz w:val="22"/>
                <w:szCs w:val="22"/>
              </w:rPr>
              <w:t xml:space="preserve">перевозки с температурным режимом +5</w:t>
            </w:r>
            <w:r>
              <w:rPr>
                <w:b/>
                <w:bCs/>
                <w:sz w:val="22"/>
                <w:szCs w:val="22"/>
              </w:rPr>
              <w:t xml:space="preserve">., рассчитывается с применением повышающего коэффициента 1,5.</w:t>
            </w:r>
            <w:r/>
          </w:p>
          <w:p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</w:rPr>
      </w:r>
      <w:r/>
    </w:p>
    <w:sectPr>
      <w:footnotePr/>
      <w:endnotePr/>
      <w:type w:val="nextPage"/>
      <w:pgSz w:w="16838" w:h="11906" w:orient="landscape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Bookman Old Style">
    <w:panose1 w:val="0205060405050502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mbria">
    <w:panose1 w:val="02040503050406030204"/>
  </w:font>
  <w:font w:name="Tahoma">
    <w:panose1 w:val="020B0604030504040204"/>
  </w:font>
  <w:font w:name="Academy Engraved LET">
    <w:panose1 w:val="020B050302020202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2"/>
    <w:next w:val="61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1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2"/>
    <w:next w:val="61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2"/>
    <w:next w:val="61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2"/>
    <w:next w:val="61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2"/>
    <w:next w:val="61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2"/>
    <w:next w:val="61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2"/>
    <w:next w:val="61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2"/>
    <w:next w:val="61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2"/>
    <w:next w:val="61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12"/>
    <w:next w:val="61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3"/>
    <w:link w:val="32"/>
    <w:uiPriority w:val="10"/>
    <w:rPr>
      <w:sz w:val="48"/>
      <w:szCs w:val="48"/>
    </w:rPr>
  </w:style>
  <w:style w:type="character" w:styleId="35">
    <w:name w:val="Subtitle Char"/>
    <w:basedOn w:val="613"/>
    <w:link w:val="626"/>
    <w:uiPriority w:val="11"/>
    <w:rPr>
      <w:sz w:val="24"/>
      <w:szCs w:val="24"/>
    </w:rPr>
  </w:style>
  <w:style w:type="paragraph" w:styleId="36">
    <w:name w:val="Quote"/>
    <w:basedOn w:val="612"/>
    <w:next w:val="61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character" w:styleId="39">
    <w:name w:val="Intense Quote Char"/>
    <w:link w:val="624"/>
    <w:uiPriority w:val="30"/>
    <w:rPr>
      <w:i/>
    </w:rPr>
  </w:style>
  <w:style w:type="character" w:styleId="41">
    <w:name w:val="Header Char"/>
    <w:basedOn w:val="613"/>
    <w:link w:val="616"/>
    <w:uiPriority w:val="99"/>
  </w:style>
  <w:style w:type="character" w:styleId="43">
    <w:name w:val="Footer Char"/>
    <w:basedOn w:val="613"/>
    <w:link w:val="617"/>
    <w:uiPriority w:val="99"/>
  </w:style>
  <w:style w:type="paragraph" w:styleId="44">
    <w:name w:val="Caption"/>
    <w:basedOn w:val="612"/>
    <w:next w:val="6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17"/>
    <w:uiPriority w:val="99"/>
  </w:style>
  <w:style w:type="table" w:styleId="47">
    <w:name w:val="Table Grid Light"/>
    <w:basedOn w:val="6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1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3"/>
    <w:uiPriority w:val="99"/>
    <w:unhideWhenUsed/>
    <w:rPr>
      <w:vertAlign w:val="superscript"/>
    </w:rPr>
  </w:style>
  <w:style w:type="paragraph" w:styleId="176">
    <w:name w:val="endnote text"/>
    <w:basedOn w:val="61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3"/>
    <w:uiPriority w:val="99"/>
    <w:semiHidden/>
    <w:unhideWhenUsed/>
    <w:rPr>
      <w:vertAlign w:val="superscript"/>
    </w:rPr>
  </w:style>
  <w:style w:type="paragraph" w:styleId="180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rPr>
      <w:sz w:val="24"/>
      <w:szCs w:val="24"/>
    </w:rPr>
  </w:style>
  <w:style w:type="character" w:styleId="613" w:default="1">
    <w:name w:val="Default Paragraph Font"/>
    <w:uiPriority w:val="1"/>
    <w:semiHidden/>
    <w:unhideWhenUsed/>
  </w:style>
  <w:style w:type="table" w:styleId="6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5" w:default="1">
    <w:name w:val="No List"/>
    <w:uiPriority w:val="99"/>
    <w:semiHidden/>
    <w:unhideWhenUsed/>
  </w:style>
  <w:style w:type="paragraph" w:styleId="616">
    <w:name w:val="Header"/>
    <w:basedOn w:val="612"/>
    <w:link w:val="629"/>
    <w:pPr>
      <w:tabs>
        <w:tab w:val="center" w:pos="4677" w:leader="none"/>
        <w:tab w:val="right" w:pos="9355" w:leader="none"/>
      </w:tabs>
    </w:pPr>
  </w:style>
  <w:style w:type="paragraph" w:styleId="617">
    <w:name w:val="Footer"/>
    <w:basedOn w:val="612"/>
    <w:link w:val="630"/>
    <w:pPr>
      <w:tabs>
        <w:tab w:val="center" w:pos="4677" w:leader="none"/>
        <w:tab w:val="right" w:pos="9355" w:leader="none"/>
      </w:tabs>
    </w:pPr>
  </w:style>
  <w:style w:type="character" w:styleId="618">
    <w:name w:val="Hyperlink"/>
    <w:rPr>
      <w:color w:val="0000FF"/>
      <w:u w:val="single"/>
    </w:rPr>
  </w:style>
  <w:style w:type="paragraph" w:styleId="619">
    <w:name w:val="Balloon Text"/>
    <w:basedOn w:val="612"/>
    <w:semiHidden/>
    <w:rPr>
      <w:rFonts w:ascii="Tahoma" w:hAnsi="Tahoma"/>
      <w:sz w:val="16"/>
      <w:szCs w:val="16"/>
    </w:rPr>
  </w:style>
  <w:style w:type="paragraph" w:styleId="620">
    <w:name w:val="Body Text Indent"/>
    <w:basedOn w:val="612"/>
    <w:link w:val="621"/>
    <w:pPr>
      <w:ind w:firstLine="720"/>
      <w:jc w:val="both"/>
    </w:pPr>
  </w:style>
  <w:style w:type="character" w:styleId="621" w:customStyle="1">
    <w:name w:val="Основной текст с отступом Знак"/>
    <w:link w:val="620"/>
    <w:rPr>
      <w:sz w:val="24"/>
      <w:szCs w:val="24"/>
      <w:lang w:val="ru-RU" w:bidi="ar-SA" w:eastAsia="ru-RU"/>
    </w:rPr>
  </w:style>
  <w:style w:type="table" w:styleId="622">
    <w:name w:val="Table Grid"/>
    <w:basedOn w:val="614"/>
    <w:tblPr/>
  </w:style>
  <w:style w:type="character" w:styleId="623">
    <w:name w:val="Intense Emphasis"/>
    <w:rPr>
      <w:b/>
      <w:bCs/>
      <w:i/>
      <w:iCs/>
      <w:color w:val="4F81BD"/>
    </w:rPr>
  </w:style>
  <w:style w:type="paragraph" w:styleId="624">
    <w:name w:val="Intense Quote"/>
    <w:basedOn w:val="612"/>
    <w:next w:val="612"/>
    <w:link w:val="625"/>
    <w:rPr>
      <w:rFonts w:ascii="Arial" w:hAnsi="Arial"/>
      <w:b/>
      <w:bCs/>
      <w:i/>
      <w:iCs/>
      <w:color w:val="4F81BD"/>
    </w:rPr>
    <w:pPr>
      <w:ind w:left="936" w:right="936"/>
      <w:spacing w:after="280" w:before="200"/>
      <w:pBdr>
        <w:bottom w:val="single" w:color="4F81BD" w:sz="4" w:space="4"/>
      </w:pBdr>
    </w:pPr>
  </w:style>
  <w:style w:type="character" w:styleId="625" w:customStyle="1">
    <w:name w:val="Выделенная цитата Знак"/>
    <w:link w:val="624"/>
    <w:rPr>
      <w:rFonts w:ascii="Arial" w:hAnsi="Arial"/>
      <w:b/>
      <w:bCs/>
      <w:i/>
      <w:iCs/>
      <w:color w:val="4F81BD"/>
      <w:sz w:val="24"/>
      <w:szCs w:val="24"/>
    </w:rPr>
  </w:style>
  <w:style w:type="paragraph" w:styleId="626">
    <w:name w:val="Subtitle"/>
    <w:basedOn w:val="612"/>
    <w:next w:val="612"/>
    <w:link w:val="627"/>
    <w:rPr>
      <w:rFonts w:ascii="Cambria" w:hAnsi="Cambria"/>
      <w:i/>
      <w:iCs/>
      <w:color w:val="4F81BD"/>
      <w:spacing w:val="15"/>
      <w:lang w:eastAsia="en-US"/>
    </w:rPr>
    <w:pPr>
      <w:numPr>
        <w:ilvl w:val="1"/>
      </w:numPr>
      <w:spacing w:lineRule="auto" w:line="276" w:after="200"/>
    </w:pPr>
  </w:style>
  <w:style w:type="character" w:styleId="627" w:customStyle="1">
    <w:name w:val="Подзаголовок Знак"/>
    <w:link w:val="626"/>
    <w:rPr>
      <w:rFonts w:ascii="Cambria" w:hAnsi="Cambria" w:eastAsia="Times New Roman"/>
      <w:i/>
      <w:iCs/>
      <w:color w:val="4F81BD"/>
      <w:spacing w:val="15"/>
      <w:sz w:val="24"/>
      <w:szCs w:val="24"/>
      <w:lang w:eastAsia="en-US"/>
    </w:rPr>
  </w:style>
  <w:style w:type="paragraph" w:styleId="628">
    <w:name w:val="toc 1"/>
    <w:basedOn w:val="612"/>
    <w:pPr>
      <w:ind w:firstLine="720"/>
      <w:jc w:val="both"/>
    </w:pPr>
  </w:style>
  <w:style w:type="character" w:styleId="629" w:customStyle="1">
    <w:name w:val="Верхний колонтитул Знак"/>
    <w:link w:val="616"/>
    <w:rPr>
      <w:sz w:val="24"/>
      <w:szCs w:val="24"/>
    </w:rPr>
  </w:style>
  <w:style w:type="character" w:styleId="630" w:customStyle="1">
    <w:name w:val="Нижний колонтитул Знак"/>
    <w:link w:val="617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created xsi:type="dcterms:W3CDTF">2021-09-27T08:06:00Z</dcterms:created>
  <dcterms:modified xsi:type="dcterms:W3CDTF">2023-01-13T09:31:01Z</dcterms:modified>
</cp:coreProperties>
</file>